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A88" w:rsidRPr="002F4BE0" w:rsidRDefault="002F4BE0" w:rsidP="00EA5BAC">
      <w:pPr>
        <w:pStyle w:val="3"/>
        <w:jc w:val="center"/>
        <w:rPr>
          <w:lang w:val="en-US"/>
        </w:rPr>
      </w:pPr>
      <w:r>
        <w:rPr>
          <w:lang w:val="en-US"/>
        </w:rPr>
        <w:t>Clustuds</w:t>
      </w:r>
    </w:p>
    <w:p w:rsidR="006C648A" w:rsidRDefault="006C648A" w:rsidP="006C648A">
      <w:pPr>
        <w:ind w:firstLine="567"/>
        <w:rPr>
          <w:rFonts w:ascii="Cambria" w:hAnsi="Cambria"/>
        </w:rPr>
      </w:pPr>
    </w:p>
    <w:tbl>
      <w:tblPr>
        <w:tblStyle w:val="a6"/>
        <w:tblW w:w="0" w:type="auto"/>
        <w:jc w:val="center"/>
        <w:tblInd w:w="-582" w:type="dxa"/>
        <w:tblLook w:val="04A0" w:firstRow="1" w:lastRow="0" w:firstColumn="1" w:lastColumn="0" w:noHBand="0" w:noVBand="1"/>
      </w:tblPr>
      <w:tblGrid>
        <w:gridCol w:w="4121"/>
        <w:gridCol w:w="1050"/>
        <w:gridCol w:w="4602"/>
      </w:tblGrid>
      <w:tr w:rsidR="00B971B2" w:rsidRPr="00424DD6" w:rsidTr="00C84B66">
        <w:trPr>
          <w:trHeight w:val="1737"/>
          <w:jc w:val="center"/>
        </w:trPr>
        <w:tc>
          <w:tcPr>
            <w:tcW w:w="4121" w:type="dxa"/>
            <w:vMerge w:val="restart"/>
            <w:vAlign w:val="center"/>
          </w:tcPr>
          <w:p w:rsidR="00B971B2" w:rsidRDefault="00424DD6" w:rsidP="00B971B2">
            <w:pPr>
              <w:jc w:val="center"/>
              <w:rPr>
                <w:rFonts w:ascii="Cambria" w:hAnsi="Cambria"/>
              </w:rPr>
            </w:pPr>
            <w:r>
              <w:rPr>
                <w:noProof/>
                <w:lang w:eastAsia="ru-RU"/>
              </w:rPr>
              <w:drawing>
                <wp:inline distT="0" distB="0" distL="0" distR="0" wp14:anchorId="27BDA4F7" wp14:editId="73E84CA4">
                  <wp:extent cx="2295525" cy="52292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2295525" cy="5229225"/>
                          </a:xfrm>
                          <a:prstGeom prst="rect">
                            <a:avLst/>
                          </a:prstGeom>
                        </pic:spPr>
                      </pic:pic>
                    </a:graphicData>
                  </a:graphic>
                </wp:inline>
              </w:drawing>
            </w:r>
          </w:p>
        </w:tc>
        <w:tc>
          <w:tcPr>
            <w:tcW w:w="1050" w:type="dxa"/>
            <w:vAlign w:val="center"/>
          </w:tcPr>
          <w:p w:rsidR="00B971B2" w:rsidRPr="00BB68DC" w:rsidRDefault="00BB68DC" w:rsidP="00B971B2">
            <w:pPr>
              <w:jc w:val="center"/>
              <w:rPr>
                <w:rFonts w:ascii="Cambria" w:hAnsi="Cambria"/>
                <w:lang w:val="en-US"/>
              </w:rPr>
            </w:pPr>
            <w:r>
              <w:rPr>
                <w:noProof/>
                <w:lang w:eastAsia="ru-RU"/>
              </w:rPr>
              <w:drawing>
                <wp:inline distT="0" distB="0" distL="0" distR="0" wp14:anchorId="33AC9C38" wp14:editId="7FF1D98C">
                  <wp:extent cx="304800" cy="304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4800" cy="304800"/>
                          </a:xfrm>
                          <a:prstGeom prst="rect">
                            <a:avLst/>
                          </a:prstGeom>
                        </pic:spPr>
                      </pic:pic>
                    </a:graphicData>
                  </a:graphic>
                </wp:inline>
              </w:drawing>
            </w:r>
          </w:p>
        </w:tc>
        <w:tc>
          <w:tcPr>
            <w:tcW w:w="4602" w:type="dxa"/>
            <w:vAlign w:val="center"/>
          </w:tcPr>
          <w:p w:rsidR="00B971B2" w:rsidRPr="00CF1515" w:rsidRDefault="002F4BE0" w:rsidP="00CF1515">
            <w:pPr>
              <w:jc w:val="both"/>
              <w:rPr>
                <w:rFonts w:ascii="Cambria" w:hAnsi="Cambria"/>
                <w:lang w:val="en-US"/>
              </w:rPr>
            </w:pPr>
            <w:r>
              <w:rPr>
                <w:rFonts w:ascii="Cambria" w:hAnsi="Cambria"/>
                <w:lang w:val="en-US"/>
              </w:rPr>
              <w:t>Add</w:t>
            </w:r>
            <w:r w:rsidRPr="00FF67CC">
              <w:rPr>
                <w:rFonts w:ascii="Cambria" w:hAnsi="Cambria"/>
                <w:lang w:val="en-US"/>
              </w:rPr>
              <w:t xml:space="preserve"> </w:t>
            </w:r>
            <w:r>
              <w:rPr>
                <w:rFonts w:ascii="Cambria" w:hAnsi="Cambria"/>
                <w:lang w:val="en-US"/>
              </w:rPr>
              <w:t>a</w:t>
            </w:r>
            <w:r w:rsidRPr="00FF67CC">
              <w:rPr>
                <w:rFonts w:ascii="Cambria" w:hAnsi="Cambria"/>
                <w:lang w:val="en-US"/>
              </w:rPr>
              <w:t xml:space="preserve"> </w:t>
            </w:r>
            <w:r>
              <w:rPr>
                <w:rFonts w:ascii="Cambria" w:hAnsi="Cambria"/>
                <w:lang w:val="en-US"/>
              </w:rPr>
              <w:t>new</w:t>
            </w:r>
            <w:r w:rsidRPr="00FF67CC">
              <w:rPr>
                <w:rFonts w:ascii="Cambria" w:hAnsi="Cambria"/>
                <w:lang w:val="en-US"/>
              </w:rPr>
              <w:t xml:space="preserve"> </w:t>
            </w:r>
            <w:r>
              <w:rPr>
                <w:rFonts w:ascii="Cambria" w:hAnsi="Cambria"/>
                <w:lang w:val="en-US"/>
              </w:rPr>
              <w:t>clustud</w:t>
            </w:r>
            <w:r w:rsidRPr="00FF67CC">
              <w:rPr>
                <w:rFonts w:ascii="Cambria" w:hAnsi="Cambria"/>
                <w:lang w:val="en-US"/>
              </w:rPr>
              <w:t xml:space="preserve">, </w:t>
            </w:r>
            <w:r>
              <w:rPr>
                <w:rFonts w:ascii="Cambria" w:hAnsi="Cambria"/>
                <w:lang w:val="en-US"/>
              </w:rPr>
              <w:t>entering</w:t>
            </w:r>
            <w:r w:rsidRPr="00FF67CC">
              <w:rPr>
                <w:rFonts w:ascii="Cambria" w:hAnsi="Cambria"/>
                <w:lang w:val="en-US"/>
              </w:rPr>
              <w:t xml:space="preserve"> </w:t>
            </w:r>
            <w:r>
              <w:rPr>
                <w:rFonts w:ascii="Cambria" w:hAnsi="Cambria"/>
                <w:lang w:val="en-US"/>
              </w:rPr>
              <w:t>its</w:t>
            </w:r>
            <w:r w:rsidRPr="00FF67CC">
              <w:rPr>
                <w:rFonts w:ascii="Cambria" w:hAnsi="Cambria"/>
                <w:lang w:val="en-US"/>
              </w:rPr>
              <w:t xml:space="preserve"> </w:t>
            </w:r>
            <w:r>
              <w:rPr>
                <w:rFonts w:ascii="Cambria" w:hAnsi="Cambria"/>
                <w:lang w:val="en-US"/>
              </w:rPr>
              <w:t>name</w:t>
            </w:r>
            <w:r w:rsidRPr="00FF67CC">
              <w:rPr>
                <w:rFonts w:ascii="Cambria" w:hAnsi="Cambria"/>
                <w:lang w:val="en-US"/>
              </w:rPr>
              <w:t xml:space="preserve">. </w:t>
            </w:r>
            <w:r>
              <w:rPr>
                <w:rFonts w:ascii="Cambria" w:hAnsi="Cambria"/>
                <w:lang w:val="en-US"/>
              </w:rPr>
              <w:t xml:space="preserve">Its position in the list will be defined by the same rules as in the </w:t>
            </w:r>
            <w:r w:rsidR="00CF1515">
              <w:rPr>
                <w:rFonts w:ascii="Cambria" w:hAnsi="Cambria"/>
                <w:lang w:val="en-US"/>
              </w:rPr>
              <w:t xml:space="preserve">rooms </w:t>
            </w:r>
            <w:r>
              <w:rPr>
                <w:rFonts w:ascii="Cambria" w:hAnsi="Cambria"/>
                <w:lang w:val="en-US"/>
              </w:rPr>
              <w:t>case.</w:t>
            </w:r>
          </w:p>
        </w:tc>
      </w:tr>
      <w:tr w:rsidR="00B971B2" w:rsidTr="00C84B66">
        <w:trPr>
          <w:trHeight w:val="1737"/>
          <w:jc w:val="center"/>
        </w:trPr>
        <w:tc>
          <w:tcPr>
            <w:tcW w:w="4121" w:type="dxa"/>
            <w:vMerge/>
            <w:vAlign w:val="center"/>
          </w:tcPr>
          <w:p w:rsidR="00B971B2" w:rsidRPr="00CF1515" w:rsidRDefault="00B971B2" w:rsidP="00B971B2">
            <w:pPr>
              <w:jc w:val="center"/>
              <w:rPr>
                <w:noProof/>
                <w:lang w:val="en-US" w:eastAsia="ru-RU"/>
              </w:rPr>
            </w:pPr>
          </w:p>
        </w:tc>
        <w:tc>
          <w:tcPr>
            <w:tcW w:w="1050" w:type="dxa"/>
            <w:vAlign w:val="center"/>
          </w:tcPr>
          <w:p w:rsidR="00B971B2" w:rsidRPr="00B971B2" w:rsidRDefault="00BB68DC" w:rsidP="00B971B2">
            <w:pPr>
              <w:jc w:val="center"/>
              <w:rPr>
                <w:rFonts w:ascii="Cambria" w:hAnsi="Cambria"/>
              </w:rPr>
            </w:pPr>
            <w:r>
              <w:rPr>
                <w:noProof/>
                <w:lang w:eastAsia="ru-RU"/>
              </w:rPr>
              <w:drawing>
                <wp:inline distT="0" distB="0" distL="0" distR="0" wp14:anchorId="7C33BB74" wp14:editId="67AB4B0C">
                  <wp:extent cx="304800" cy="304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04800" cy="304800"/>
                          </a:xfrm>
                          <a:prstGeom prst="rect">
                            <a:avLst/>
                          </a:prstGeom>
                        </pic:spPr>
                      </pic:pic>
                    </a:graphicData>
                  </a:graphic>
                </wp:inline>
              </w:drawing>
            </w:r>
          </w:p>
        </w:tc>
        <w:tc>
          <w:tcPr>
            <w:tcW w:w="4602" w:type="dxa"/>
            <w:vAlign w:val="center"/>
          </w:tcPr>
          <w:p w:rsidR="00B971B2" w:rsidRPr="00B971B2" w:rsidRDefault="002F4BE0" w:rsidP="00CF1515">
            <w:pPr>
              <w:jc w:val="both"/>
              <w:rPr>
                <w:rFonts w:ascii="Cambria" w:hAnsi="Cambria"/>
              </w:rPr>
            </w:pPr>
            <w:r>
              <w:rPr>
                <w:rFonts w:ascii="Cambria" w:hAnsi="Cambria"/>
                <w:lang w:val="en-US"/>
              </w:rPr>
              <w:t>Remove selected clustud.</w:t>
            </w:r>
            <w:bookmarkStart w:id="0" w:name="_GoBack"/>
            <w:bookmarkEnd w:id="0"/>
          </w:p>
        </w:tc>
      </w:tr>
      <w:tr w:rsidR="00B971B2" w:rsidRPr="00424DD6" w:rsidTr="00C84B66">
        <w:trPr>
          <w:trHeight w:val="1737"/>
          <w:jc w:val="center"/>
        </w:trPr>
        <w:tc>
          <w:tcPr>
            <w:tcW w:w="4121" w:type="dxa"/>
            <w:vMerge/>
            <w:vAlign w:val="center"/>
          </w:tcPr>
          <w:p w:rsidR="00B971B2" w:rsidRDefault="00B971B2" w:rsidP="00B971B2">
            <w:pPr>
              <w:jc w:val="center"/>
              <w:rPr>
                <w:noProof/>
                <w:lang w:eastAsia="ru-RU"/>
              </w:rPr>
            </w:pPr>
          </w:p>
        </w:tc>
        <w:tc>
          <w:tcPr>
            <w:tcW w:w="1050" w:type="dxa"/>
            <w:vAlign w:val="center"/>
          </w:tcPr>
          <w:p w:rsidR="00B971B2" w:rsidRPr="00BB68DC" w:rsidRDefault="00BB68DC" w:rsidP="00B971B2">
            <w:pPr>
              <w:jc w:val="center"/>
              <w:rPr>
                <w:rFonts w:ascii="Cambria" w:hAnsi="Cambria"/>
                <w:lang w:val="en-US"/>
              </w:rPr>
            </w:pPr>
            <w:r>
              <w:rPr>
                <w:noProof/>
                <w:lang w:eastAsia="ru-RU"/>
              </w:rPr>
              <w:drawing>
                <wp:inline distT="0" distB="0" distL="0" distR="0" wp14:anchorId="316AF995" wp14:editId="6FF58405">
                  <wp:extent cx="304800" cy="3048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4800" cy="304800"/>
                          </a:xfrm>
                          <a:prstGeom prst="rect">
                            <a:avLst/>
                          </a:prstGeom>
                        </pic:spPr>
                      </pic:pic>
                    </a:graphicData>
                  </a:graphic>
                </wp:inline>
              </w:drawing>
            </w:r>
          </w:p>
        </w:tc>
        <w:tc>
          <w:tcPr>
            <w:tcW w:w="4602" w:type="dxa"/>
            <w:vAlign w:val="center"/>
          </w:tcPr>
          <w:p w:rsidR="00B971B2" w:rsidRPr="002F4BE0" w:rsidRDefault="002F4BE0" w:rsidP="002F4BE0">
            <w:pPr>
              <w:jc w:val="both"/>
              <w:rPr>
                <w:rFonts w:ascii="Cambria" w:hAnsi="Cambria"/>
                <w:lang w:val="en-US"/>
              </w:rPr>
            </w:pPr>
            <w:r>
              <w:rPr>
                <w:rFonts w:ascii="Cambria" w:hAnsi="Cambria"/>
                <w:lang w:val="en-US"/>
              </w:rPr>
              <w:t>Move selected clustud up in the list.</w:t>
            </w:r>
          </w:p>
        </w:tc>
      </w:tr>
      <w:tr w:rsidR="002F4BE0" w:rsidRPr="00424DD6" w:rsidTr="00C84B66">
        <w:trPr>
          <w:trHeight w:val="1737"/>
          <w:jc w:val="center"/>
        </w:trPr>
        <w:tc>
          <w:tcPr>
            <w:tcW w:w="4121" w:type="dxa"/>
            <w:vMerge/>
            <w:vAlign w:val="center"/>
          </w:tcPr>
          <w:p w:rsidR="002F4BE0" w:rsidRPr="002F4BE0" w:rsidRDefault="002F4BE0" w:rsidP="00B971B2">
            <w:pPr>
              <w:jc w:val="center"/>
              <w:rPr>
                <w:noProof/>
                <w:lang w:val="en-US" w:eastAsia="ru-RU"/>
              </w:rPr>
            </w:pPr>
          </w:p>
        </w:tc>
        <w:tc>
          <w:tcPr>
            <w:tcW w:w="1050" w:type="dxa"/>
            <w:vAlign w:val="center"/>
          </w:tcPr>
          <w:p w:rsidR="002F4BE0" w:rsidRPr="00BB68DC" w:rsidRDefault="00BB68DC" w:rsidP="00B971B2">
            <w:pPr>
              <w:jc w:val="center"/>
              <w:rPr>
                <w:rFonts w:ascii="Cambria" w:hAnsi="Cambria"/>
                <w:lang w:val="en-US"/>
              </w:rPr>
            </w:pPr>
            <w:r>
              <w:rPr>
                <w:noProof/>
                <w:lang w:eastAsia="ru-RU"/>
              </w:rPr>
              <w:drawing>
                <wp:inline distT="0" distB="0" distL="0" distR="0" wp14:anchorId="38D6AB2E" wp14:editId="1E71C4D3">
                  <wp:extent cx="304800" cy="304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4800" cy="304800"/>
                          </a:xfrm>
                          <a:prstGeom prst="rect">
                            <a:avLst/>
                          </a:prstGeom>
                        </pic:spPr>
                      </pic:pic>
                    </a:graphicData>
                  </a:graphic>
                </wp:inline>
              </w:drawing>
            </w:r>
          </w:p>
        </w:tc>
        <w:tc>
          <w:tcPr>
            <w:tcW w:w="4602" w:type="dxa"/>
            <w:vAlign w:val="center"/>
          </w:tcPr>
          <w:p w:rsidR="002F4BE0" w:rsidRPr="002F4BE0" w:rsidRDefault="002F4BE0" w:rsidP="002F4BE0">
            <w:pPr>
              <w:jc w:val="both"/>
              <w:rPr>
                <w:rFonts w:ascii="Cambria" w:hAnsi="Cambria"/>
                <w:lang w:val="en-US"/>
              </w:rPr>
            </w:pPr>
            <w:r>
              <w:rPr>
                <w:rFonts w:ascii="Cambria" w:hAnsi="Cambria"/>
                <w:lang w:val="en-US"/>
              </w:rPr>
              <w:t>Move selected clustud down in the list.</w:t>
            </w:r>
          </w:p>
        </w:tc>
      </w:tr>
      <w:tr w:rsidR="002F4BE0" w:rsidTr="00C84B66">
        <w:trPr>
          <w:trHeight w:val="1737"/>
          <w:jc w:val="center"/>
        </w:trPr>
        <w:tc>
          <w:tcPr>
            <w:tcW w:w="4121" w:type="dxa"/>
            <w:vMerge/>
            <w:vAlign w:val="center"/>
          </w:tcPr>
          <w:p w:rsidR="002F4BE0" w:rsidRPr="002F4BE0" w:rsidRDefault="002F4BE0" w:rsidP="00B971B2">
            <w:pPr>
              <w:jc w:val="center"/>
              <w:rPr>
                <w:noProof/>
                <w:lang w:val="en-US" w:eastAsia="ru-RU"/>
              </w:rPr>
            </w:pPr>
          </w:p>
        </w:tc>
        <w:tc>
          <w:tcPr>
            <w:tcW w:w="1050" w:type="dxa"/>
            <w:vAlign w:val="center"/>
          </w:tcPr>
          <w:p w:rsidR="002F4BE0" w:rsidRPr="002F4BE0" w:rsidRDefault="00CA4515" w:rsidP="00B971B2">
            <w:pPr>
              <w:jc w:val="center"/>
              <w:rPr>
                <w:rFonts w:ascii="Cambria" w:hAnsi="Cambria"/>
                <w:lang w:val="en-US"/>
              </w:rPr>
            </w:pPr>
            <w:r>
              <w:rPr>
                <w:noProof/>
                <w:lang w:eastAsia="ru-RU"/>
              </w:rPr>
              <w:drawing>
                <wp:inline distT="0" distB="0" distL="0" distR="0" wp14:anchorId="57DAD8F7" wp14:editId="01C26562">
                  <wp:extent cx="304800" cy="3048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04800" cy="304800"/>
                          </a:xfrm>
                          <a:prstGeom prst="rect">
                            <a:avLst/>
                          </a:prstGeom>
                        </pic:spPr>
                      </pic:pic>
                    </a:graphicData>
                  </a:graphic>
                </wp:inline>
              </w:drawing>
            </w:r>
          </w:p>
        </w:tc>
        <w:tc>
          <w:tcPr>
            <w:tcW w:w="4602" w:type="dxa"/>
            <w:vAlign w:val="center"/>
          </w:tcPr>
          <w:p w:rsidR="002F4BE0" w:rsidRPr="002F4BE0" w:rsidRDefault="002F4BE0" w:rsidP="00B44B23">
            <w:pPr>
              <w:jc w:val="both"/>
              <w:rPr>
                <w:rFonts w:ascii="Cambria" w:hAnsi="Cambria"/>
                <w:lang w:val="en-US"/>
              </w:rPr>
            </w:pPr>
            <w:r>
              <w:rPr>
                <w:rFonts w:ascii="Cambria" w:hAnsi="Cambria"/>
                <w:lang w:val="en-US"/>
              </w:rPr>
              <w:t>Rename selected clustud.</w:t>
            </w:r>
          </w:p>
        </w:tc>
      </w:tr>
    </w:tbl>
    <w:p w:rsidR="00433DD6" w:rsidRDefault="00433DD6" w:rsidP="00EA5BAC">
      <w:pPr>
        <w:jc w:val="center"/>
        <w:rPr>
          <w:rFonts w:ascii="Cambria" w:hAnsi="Cambria"/>
        </w:rPr>
      </w:pPr>
    </w:p>
    <w:p w:rsidR="00CF1515" w:rsidRDefault="00CF1515" w:rsidP="00A94331">
      <w:pPr>
        <w:ind w:firstLine="567"/>
        <w:jc w:val="both"/>
        <w:rPr>
          <w:rFonts w:ascii="Cambria" w:hAnsi="Cambria"/>
          <w:lang w:val="en-US"/>
        </w:rPr>
      </w:pPr>
      <w:r>
        <w:rPr>
          <w:rFonts w:ascii="Cambria" w:hAnsi="Cambria"/>
          <w:lang w:val="en-US"/>
        </w:rPr>
        <w:t>Just as it was for the rooms, changing of clustud’s name or position in the list doesn’t break his link with “his” groups.</w:t>
      </w:r>
    </w:p>
    <w:p w:rsidR="00CF1515" w:rsidRPr="00FF67CC" w:rsidRDefault="00CF1515" w:rsidP="00CF1515">
      <w:pPr>
        <w:ind w:firstLine="567"/>
        <w:jc w:val="both"/>
        <w:rPr>
          <w:rFonts w:ascii="Cambria" w:hAnsi="Cambria"/>
          <w:lang w:val="en-US"/>
        </w:rPr>
      </w:pPr>
      <w:r>
        <w:rPr>
          <w:rFonts w:ascii="Cambria" w:hAnsi="Cambria"/>
          <w:lang w:val="en-US"/>
        </w:rPr>
        <w:t>Here you can’t change the list of the groups containing given clustud. You can do it in the following dialog, where you define the content of groups.</w:t>
      </w:r>
    </w:p>
    <w:p w:rsidR="00B44B23" w:rsidRDefault="00B44B23" w:rsidP="00A94331">
      <w:pPr>
        <w:ind w:firstLine="567"/>
        <w:jc w:val="both"/>
        <w:rPr>
          <w:rFonts w:ascii="Cambria" w:hAnsi="Cambria"/>
          <w:lang w:val="en-US"/>
        </w:rPr>
      </w:pPr>
    </w:p>
    <w:p w:rsidR="00CF1515" w:rsidRDefault="00CF1515" w:rsidP="00A94331">
      <w:pPr>
        <w:ind w:firstLine="567"/>
        <w:jc w:val="both"/>
        <w:rPr>
          <w:rFonts w:ascii="Cambria" w:hAnsi="Cambria"/>
          <w:lang w:val="en-US"/>
        </w:rPr>
      </w:pPr>
      <w:r>
        <w:rPr>
          <w:rFonts w:ascii="Cambria" w:hAnsi="Cambria"/>
          <w:lang w:val="en-US"/>
        </w:rPr>
        <w:t>How should we unite the students into clustuds? Or, in other words, what should be taken as clustuds, what subsets of students’ crowd? We have a definition — the set of students which have an identical collection of the meets. Now, look at the example (the screenshot above).</w:t>
      </w:r>
    </w:p>
    <w:p w:rsidR="00CF1515" w:rsidRPr="00CF1515" w:rsidRDefault="00CF1515" w:rsidP="00A94331">
      <w:pPr>
        <w:ind w:firstLine="567"/>
        <w:jc w:val="both"/>
        <w:rPr>
          <w:rFonts w:ascii="Cambria" w:hAnsi="Cambria"/>
          <w:lang w:val="en-US"/>
        </w:rPr>
      </w:pPr>
      <w:r>
        <w:rPr>
          <w:rFonts w:ascii="Cambria" w:hAnsi="Cambria"/>
          <w:lang w:val="en-US"/>
        </w:rPr>
        <w:t xml:space="preserve">First of all, we remark that the groups are assumed  as a “basis” for dividing into clustuds, not in our terms (the set gathering at least at one meet), but in terms of the standart </w:t>
      </w:r>
      <w:r w:rsidRPr="00CF1515">
        <w:rPr>
          <w:rFonts w:ascii="Cambria" w:hAnsi="Cambria"/>
          <w:i/>
          <w:lang w:val="en-US"/>
        </w:rPr>
        <w:t>group-stream-year</w:t>
      </w:r>
      <w:r>
        <w:rPr>
          <w:rFonts w:ascii="Cambria" w:hAnsi="Cambria"/>
          <w:lang w:val="en-US"/>
        </w:rPr>
        <w:t xml:space="preserve"> hierarchy.</w:t>
      </w:r>
    </w:p>
    <w:p w:rsidR="00B44B23" w:rsidRDefault="00CF1515" w:rsidP="00A94331">
      <w:pPr>
        <w:ind w:firstLine="567"/>
        <w:jc w:val="both"/>
        <w:rPr>
          <w:rFonts w:ascii="Cambria" w:hAnsi="Cambria"/>
          <w:lang w:val="en-US"/>
        </w:rPr>
      </w:pPr>
      <w:r>
        <w:rPr>
          <w:rFonts w:ascii="Cambria" w:hAnsi="Cambria"/>
          <w:lang w:val="en-US"/>
        </w:rPr>
        <w:t>The picture given comes into existence when</w:t>
      </w:r>
    </w:p>
    <w:p w:rsidR="00CF1515" w:rsidRDefault="00CF1515" w:rsidP="00A94331">
      <w:pPr>
        <w:ind w:firstLine="567"/>
        <w:jc w:val="both"/>
        <w:rPr>
          <w:rFonts w:ascii="Cambria" w:hAnsi="Cambria"/>
          <w:lang w:val="en-US"/>
        </w:rPr>
      </w:pPr>
      <w:r>
        <w:rPr>
          <w:rFonts w:ascii="Cambria" w:hAnsi="Cambria"/>
          <w:lang w:val="en-US"/>
        </w:rPr>
        <w:t xml:space="preserve">– some subject, X, is conducted for two parts-subgroups of AB-10-1 (a and b) at different time, not for the entire AB-10-1. In much the same way, the AB-10-2 </w:t>
      </w:r>
      <w:r w:rsidR="00744B82">
        <w:rPr>
          <w:rFonts w:ascii="Cambria" w:hAnsi="Cambria"/>
          <w:lang w:val="en-US"/>
        </w:rPr>
        <w:t>breaks up into three parts.</w:t>
      </w:r>
    </w:p>
    <w:p w:rsidR="00744B82" w:rsidRDefault="00744B82" w:rsidP="00A94331">
      <w:pPr>
        <w:ind w:firstLine="567"/>
        <w:jc w:val="both"/>
        <w:rPr>
          <w:rFonts w:ascii="Cambria" w:hAnsi="Cambria"/>
          <w:lang w:val="en-US"/>
        </w:rPr>
      </w:pPr>
      <w:r>
        <w:rPr>
          <w:rFonts w:ascii="Cambria" w:hAnsi="Cambria"/>
          <w:lang w:val="en-US"/>
        </w:rPr>
        <w:t xml:space="preserve">– with the BC-10-1 the things are more intricate. The Y subject is conducted for two subgroups, a and b, separately, and the Z subject “Ancient History” breaks the BC-10-1 into two parts </w:t>
      </w:r>
      <w:r w:rsidRPr="00744B82">
        <w:rPr>
          <w:rFonts w:ascii="Cambria" w:hAnsi="Cambria"/>
          <w:i/>
          <w:lang w:val="en-US"/>
        </w:rPr>
        <w:t>in another way</w:t>
      </w:r>
      <w:r>
        <w:rPr>
          <w:rFonts w:ascii="Cambria" w:hAnsi="Cambria"/>
          <w:lang w:val="en-US"/>
        </w:rPr>
        <w:t xml:space="preserve">. The first part (which consists of BC-10-1a, selection “Egypt History”, and BC-10-1b, selection “Egypt History”) learns the history of Egypt </w:t>
      </w:r>
      <w:r w:rsidRPr="00744B82">
        <w:rPr>
          <w:rFonts w:ascii="Cambria" w:hAnsi="Cambria"/>
          <w:i/>
          <w:lang w:val="en-US"/>
        </w:rPr>
        <w:t>together with BC-10-2, selection “Egypt History”</w:t>
      </w:r>
      <w:r>
        <w:rPr>
          <w:rFonts w:ascii="Cambria" w:hAnsi="Cambria"/>
          <w:lang w:val="en-US"/>
        </w:rPr>
        <w:t xml:space="preserve">, and the second (formed from BC-10-1a, selection “China History”, and BC-10-1b, selection “China History”) grasps the history of China </w:t>
      </w:r>
      <w:r w:rsidRPr="00744B82">
        <w:rPr>
          <w:rFonts w:ascii="Cambria" w:hAnsi="Cambria"/>
          <w:i/>
          <w:lang w:val="en-US"/>
        </w:rPr>
        <w:t>together with BC-10-2, selection “China History”</w:t>
      </w:r>
      <w:r>
        <w:rPr>
          <w:rFonts w:ascii="Cambria" w:hAnsi="Cambria"/>
          <w:lang w:val="en-US"/>
        </w:rPr>
        <w:t>. As a picture:</w:t>
      </w:r>
    </w:p>
    <w:p w:rsidR="00CF1515" w:rsidRPr="00CF1515" w:rsidRDefault="00CF1515" w:rsidP="00A94331">
      <w:pPr>
        <w:ind w:firstLine="567"/>
        <w:jc w:val="both"/>
        <w:rPr>
          <w:rFonts w:ascii="Cambria" w:hAnsi="Cambria"/>
          <w:lang w:val="en-US"/>
        </w:rPr>
      </w:pPr>
    </w:p>
    <w:tbl>
      <w:tblPr>
        <w:tblStyle w:val="a6"/>
        <w:tblW w:w="0" w:type="auto"/>
        <w:jc w:val="center"/>
        <w:tblInd w:w="-236" w:type="dxa"/>
        <w:tblLook w:val="04A0" w:firstRow="1" w:lastRow="0" w:firstColumn="1" w:lastColumn="0" w:noHBand="0" w:noVBand="1"/>
      </w:tblPr>
      <w:tblGrid>
        <w:gridCol w:w="639"/>
        <w:gridCol w:w="2298"/>
        <w:gridCol w:w="2193"/>
      </w:tblGrid>
      <w:tr w:rsidR="00587867" w:rsidTr="00587867">
        <w:trPr>
          <w:jc w:val="center"/>
        </w:trPr>
        <w:tc>
          <w:tcPr>
            <w:tcW w:w="639" w:type="dxa"/>
            <w:tcBorders>
              <w:top w:val="nil"/>
              <w:left w:val="nil"/>
            </w:tcBorders>
          </w:tcPr>
          <w:p w:rsidR="00587867" w:rsidRDefault="00587867" w:rsidP="00D15595">
            <w:pPr>
              <w:jc w:val="center"/>
              <w:rPr>
                <w:rFonts w:ascii="Cambria" w:hAnsi="Cambria"/>
              </w:rPr>
            </w:pPr>
          </w:p>
        </w:tc>
        <w:tc>
          <w:tcPr>
            <w:tcW w:w="2298" w:type="dxa"/>
          </w:tcPr>
          <w:p w:rsidR="00587867" w:rsidRPr="00744B82" w:rsidRDefault="00744B82" w:rsidP="00D15595">
            <w:pPr>
              <w:jc w:val="center"/>
              <w:rPr>
                <w:rFonts w:ascii="Cambria" w:hAnsi="Cambria"/>
                <w:i/>
                <w:lang w:val="en-US"/>
              </w:rPr>
            </w:pPr>
            <w:r>
              <w:rPr>
                <w:rFonts w:ascii="Cambria" w:hAnsi="Cambria"/>
                <w:i/>
                <w:lang w:val="en-US"/>
              </w:rPr>
              <w:t>Egypt History</w:t>
            </w:r>
          </w:p>
        </w:tc>
        <w:tc>
          <w:tcPr>
            <w:tcW w:w="2193" w:type="dxa"/>
          </w:tcPr>
          <w:p w:rsidR="00587867" w:rsidRPr="00744B82" w:rsidRDefault="00744B82" w:rsidP="00D15595">
            <w:pPr>
              <w:jc w:val="center"/>
              <w:rPr>
                <w:rFonts w:ascii="Cambria" w:hAnsi="Cambria"/>
                <w:i/>
                <w:lang w:val="en-US"/>
              </w:rPr>
            </w:pPr>
            <w:r>
              <w:rPr>
                <w:rFonts w:ascii="Cambria" w:hAnsi="Cambria"/>
                <w:i/>
                <w:lang w:val="en-US"/>
              </w:rPr>
              <w:t>China History</w:t>
            </w:r>
          </w:p>
        </w:tc>
      </w:tr>
      <w:tr w:rsidR="00587867" w:rsidTr="00587867">
        <w:trPr>
          <w:jc w:val="center"/>
        </w:trPr>
        <w:tc>
          <w:tcPr>
            <w:tcW w:w="639" w:type="dxa"/>
          </w:tcPr>
          <w:p w:rsidR="00587867" w:rsidRPr="00587867" w:rsidRDefault="00587867" w:rsidP="00D15595">
            <w:pPr>
              <w:jc w:val="center"/>
              <w:rPr>
                <w:rFonts w:ascii="Cambria" w:hAnsi="Cambria"/>
                <w:i/>
                <w:lang w:val="en-US"/>
              </w:rPr>
            </w:pPr>
            <w:r w:rsidRPr="00587867">
              <w:rPr>
                <w:rFonts w:ascii="Cambria" w:hAnsi="Cambria"/>
                <w:i/>
                <w:lang w:val="en-US"/>
              </w:rPr>
              <w:t>Y, a</w:t>
            </w:r>
          </w:p>
        </w:tc>
        <w:tc>
          <w:tcPr>
            <w:tcW w:w="2298" w:type="dxa"/>
          </w:tcPr>
          <w:p w:rsidR="00587867" w:rsidRPr="00587867" w:rsidRDefault="00744B82" w:rsidP="00744B82">
            <w:pPr>
              <w:jc w:val="center"/>
              <w:rPr>
                <w:rFonts w:ascii="Cambria" w:hAnsi="Cambria"/>
              </w:rPr>
            </w:pPr>
            <w:r>
              <w:rPr>
                <w:rFonts w:ascii="Cambria" w:hAnsi="Cambria"/>
                <w:lang w:val="en-US"/>
              </w:rPr>
              <w:t>BC</w:t>
            </w:r>
            <w:r w:rsidR="00587867">
              <w:rPr>
                <w:rFonts w:ascii="Cambria" w:hAnsi="Cambria"/>
              </w:rPr>
              <w:t>-10-1</w:t>
            </w:r>
            <w:r w:rsidR="00587867">
              <w:rPr>
                <w:rFonts w:ascii="Cambria" w:hAnsi="Cambria"/>
                <w:lang w:val="en-US"/>
              </w:rPr>
              <w:t xml:space="preserve">a, </w:t>
            </w:r>
            <w:r>
              <w:rPr>
                <w:rFonts w:ascii="Cambria" w:hAnsi="Cambria"/>
                <w:lang w:val="en-US"/>
              </w:rPr>
              <w:t>Egypt</w:t>
            </w:r>
          </w:p>
        </w:tc>
        <w:tc>
          <w:tcPr>
            <w:tcW w:w="2193" w:type="dxa"/>
          </w:tcPr>
          <w:p w:rsidR="00587867" w:rsidRPr="00587867" w:rsidRDefault="00744B82" w:rsidP="00744B82">
            <w:pPr>
              <w:jc w:val="center"/>
              <w:rPr>
                <w:rFonts w:ascii="Cambria" w:hAnsi="Cambria"/>
              </w:rPr>
            </w:pPr>
            <w:r>
              <w:rPr>
                <w:rFonts w:ascii="Cambria" w:hAnsi="Cambria"/>
                <w:lang w:val="en-US"/>
              </w:rPr>
              <w:t>BC</w:t>
            </w:r>
            <w:r w:rsidR="00587867">
              <w:rPr>
                <w:rFonts w:ascii="Cambria" w:hAnsi="Cambria"/>
              </w:rPr>
              <w:t>-10-1</w:t>
            </w:r>
            <w:r w:rsidR="00587867">
              <w:rPr>
                <w:rFonts w:ascii="Cambria" w:hAnsi="Cambria"/>
                <w:lang w:val="en-US"/>
              </w:rPr>
              <w:t xml:space="preserve">a, </w:t>
            </w:r>
            <w:r>
              <w:rPr>
                <w:rFonts w:ascii="Cambria" w:hAnsi="Cambria"/>
                <w:lang w:val="en-US"/>
              </w:rPr>
              <w:t>China</w:t>
            </w:r>
          </w:p>
        </w:tc>
      </w:tr>
      <w:tr w:rsidR="00587867" w:rsidTr="00587867">
        <w:trPr>
          <w:jc w:val="center"/>
        </w:trPr>
        <w:tc>
          <w:tcPr>
            <w:tcW w:w="639" w:type="dxa"/>
            <w:tcBorders>
              <w:bottom w:val="single" w:sz="4" w:space="0" w:color="auto"/>
            </w:tcBorders>
          </w:tcPr>
          <w:p w:rsidR="00587867" w:rsidRPr="00587867" w:rsidRDefault="00587867" w:rsidP="00D15595">
            <w:pPr>
              <w:jc w:val="center"/>
              <w:rPr>
                <w:rFonts w:ascii="Cambria" w:hAnsi="Cambria"/>
                <w:i/>
                <w:lang w:val="en-US"/>
              </w:rPr>
            </w:pPr>
            <w:r w:rsidRPr="00587867">
              <w:rPr>
                <w:rFonts w:ascii="Cambria" w:hAnsi="Cambria"/>
                <w:i/>
                <w:lang w:val="en-US"/>
              </w:rPr>
              <w:t>Y, b</w:t>
            </w:r>
          </w:p>
        </w:tc>
        <w:tc>
          <w:tcPr>
            <w:tcW w:w="2298" w:type="dxa"/>
          </w:tcPr>
          <w:p w:rsidR="00587867" w:rsidRPr="00587867" w:rsidRDefault="00744B82" w:rsidP="00744B82">
            <w:pPr>
              <w:jc w:val="center"/>
              <w:rPr>
                <w:rFonts w:ascii="Cambria" w:hAnsi="Cambria"/>
              </w:rPr>
            </w:pPr>
            <w:r>
              <w:rPr>
                <w:rFonts w:ascii="Cambria" w:hAnsi="Cambria"/>
                <w:lang w:val="en-US"/>
              </w:rPr>
              <w:t>BC</w:t>
            </w:r>
            <w:r w:rsidR="00587867">
              <w:rPr>
                <w:rFonts w:ascii="Cambria" w:hAnsi="Cambria"/>
              </w:rPr>
              <w:t>-10-1</w:t>
            </w:r>
            <w:r w:rsidR="00587867">
              <w:rPr>
                <w:rFonts w:ascii="Cambria" w:hAnsi="Cambria"/>
                <w:lang w:val="en-US"/>
              </w:rPr>
              <w:t xml:space="preserve">b, </w:t>
            </w:r>
            <w:r>
              <w:rPr>
                <w:rFonts w:ascii="Cambria" w:hAnsi="Cambria"/>
                <w:lang w:val="en-US"/>
              </w:rPr>
              <w:t>Egypt</w:t>
            </w:r>
          </w:p>
        </w:tc>
        <w:tc>
          <w:tcPr>
            <w:tcW w:w="2193" w:type="dxa"/>
          </w:tcPr>
          <w:p w:rsidR="00587867" w:rsidRPr="00587867" w:rsidRDefault="00744B82" w:rsidP="00744B82">
            <w:pPr>
              <w:jc w:val="center"/>
              <w:rPr>
                <w:rFonts w:ascii="Cambria" w:hAnsi="Cambria"/>
              </w:rPr>
            </w:pPr>
            <w:r>
              <w:rPr>
                <w:rFonts w:ascii="Cambria" w:hAnsi="Cambria"/>
                <w:lang w:val="en-US"/>
              </w:rPr>
              <w:t>BC</w:t>
            </w:r>
            <w:r w:rsidR="00587867">
              <w:rPr>
                <w:rFonts w:ascii="Cambria" w:hAnsi="Cambria"/>
              </w:rPr>
              <w:t>-10-1</w:t>
            </w:r>
            <w:r w:rsidR="00587867">
              <w:rPr>
                <w:rFonts w:ascii="Cambria" w:hAnsi="Cambria"/>
                <w:lang w:val="en-US"/>
              </w:rPr>
              <w:t xml:space="preserve">b, </w:t>
            </w:r>
            <w:r>
              <w:rPr>
                <w:rFonts w:ascii="Cambria" w:hAnsi="Cambria"/>
                <w:lang w:val="en-US"/>
              </w:rPr>
              <w:t>China</w:t>
            </w:r>
          </w:p>
        </w:tc>
      </w:tr>
      <w:tr w:rsidR="00587867" w:rsidTr="00587867">
        <w:trPr>
          <w:jc w:val="center"/>
        </w:trPr>
        <w:tc>
          <w:tcPr>
            <w:tcW w:w="639" w:type="dxa"/>
            <w:tcBorders>
              <w:left w:val="nil"/>
              <w:bottom w:val="nil"/>
            </w:tcBorders>
          </w:tcPr>
          <w:p w:rsidR="00587867" w:rsidRPr="00587867" w:rsidRDefault="00587867" w:rsidP="00D15595">
            <w:pPr>
              <w:jc w:val="center"/>
              <w:rPr>
                <w:rFonts w:ascii="Cambria" w:hAnsi="Cambria"/>
                <w:i/>
                <w:lang w:val="en-US"/>
              </w:rPr>
            </w:pPr>
          </w:p>
        </w:tc>
        <w:tc>
          <w:tcPr>
            <w:tcW w:w="2298" w:type="dxa"/>
          </w:tcPr>
          <w:p w:rsidR="00587867" w:rsidRPr="00744B82" w:rsidRDefault="00744B82" w:rsidP="00744B82">
            <w:pPr>
              <w:jc w:val="center"/>
              <w:rPr>
                <w:rFonts w:ascii="Cambria" w:hAnsi="Cambria"/>
                <w:lang w:val="en-US"/>
              </w:rPr>
            </w:pPr>
            <w:r>
              <w:rPr>
                <w:rFonts w:ascii="Cambria" w:hAnsi="Cambria"/>
                <w:lang w:val="en-US"/>
              </w:rPr>
              <w:t>BC</w:t>
            </w:r>
            <w:r w:rsidR="00587867">
              <w:rPr>
                <w:rFonts w:ascii="Cambria" w:hAnsi="Cambria"/>
              </w:rPr>
              <w:t xml:space="preserve">-10-2, </w:t>
            </w:r>
            <w:r>
              <w:rPr>
                <w:rFonts w:ascii="Cambria" w:hAnsi="Cambria"/>
                <w:lang w:val="en-US"/>
              </w:rPr>
              <w:t>Egypt</w:t>
            </w:r>
          </w:p>
        </w:tc>
        <w:tc>
          <w:tcPr>
            <w:tcW w:w="2193" w:type="dxa"/>
          </w:tcPr>
          <w:p w:rsidR="00587867" w:rsidRPr="00744B82" w:rsidRDefault="00744B82" w:rsidP="00744B82">
            <w:pPr>
              <w:jc w:val="center"/>
              <w:rPr>
                <w:rFonts w:ascii="Cambria" w:hAnsi="Cambria"/>
                <w:lang w:val="en-US"/>
              </w:rPr>
            </w:pPr>
            <w:r>
              <w:rPr>
                <w:rFonts w:ascii="Cambria" w:hAnsi="Cambria"/>
                <w:lang w:val="en-US"/>
              </w:rPr>
              <w:t>BC</w:t>
            </w:r>
            <w:r w:rsidR="00587867">
              <w:rPr>
                <w:rFonts w:ascii="Cambria" w:hAnsi="Cambria"/>
              </w:rPr>
              <w:t xml:space="preserve">-10-2, </w:t>
            </w:r>
            <w:r>
              <w:rPr>
                <w:rFonts w:ascii="Cambria" w:hAnsi="Cambria"/>
                <w:lang w:val="en-US"/>
              </w:rPr>
              <w:t>China</w:t>
            </w:r>
          </w:p>
        </w:tc>
      </w:tr>
    </w:tbl>
    <w:p w:rsidR="00D15595" w:rsidRDefault="00D15595" w:rsidP="00D15595">
      <w:pPr>
        <w:ind w:firstLine="567"/>
        <w:jc w:val="center"/>
        <w:rPr>
          <w:rFonts w:ascii="Cambria" w:hAnsi="Cambria"/>
        </w:rPr>
      </w:pPr>
    </w:p>
    <w:p w:rsidR="00E71C0D" w:rsidRDefault="00E71C0D" w:rsidP="00A94331">
      <w:pPr>
        <w:ind w:firstLine="567"/>
        <w:jc w:val="both"/>
        <w:rPr>
          <w:rFonts w:ascii="Cambria" w:hAnsi="Cambria"/>
          <w:lang w:val="en-US"/>
        </w:rPr>
      </w:pPr>
      <w:r>
        <w:rPr>
          <w:rFonts w:ascii="Cambria" w:hAnsi="Cambria"/>
          <w:lang w:val="en-US"/>
        </w:rPr>
        <w:t xml:space="preserve">If the Y is something like “Quantum Chemistry”, then the two partitionings hardly match, and for any of 4 combinations there is a student with such combination. If, otherwise, the Y is a subject where you can study the language of the ancient Egypt (a) </w:t>
      </w:r>
      <w:r w:rsidRPr="00880268">
        <w:rPr>
          <w:rFonts w:ascii="Cambria" w:hAnsi="Cambria"/>
          <w:i/>
          <w:lang w:val="en-US"/>
        </w:rPr>
        <w:t>or</w:t>
      </w:r>
      <w:r>
        <w:rPr>
          <w:rFonts w:ascii="Cambria" w:hAnsi="Cambria"/>
          <w:lang w:val="en-US"/>
        </w:rPr>
        <w:t xml:space="preserve"> the China language (b), then the combinations “BC-10-1a, China” and “BC-10-1b, Egypt” may appear </w:t>
      </w:r>
      <w:r w:rsidRPr="00E71C0D">
        <w:rPr>
          <w:rFonts w:ascii="Cambria" w:hAnsi="Cambria"/>
          <w:i/>
          <w:lang w:val="en-US"/>
        </w:rPr>
        <w:t>empty</w:t>
      </w:r>
      <w:r>
        <w:rPr>
          <w:rFonts w:ascii="Cambria" w:hAnsi="Cambria"/>
          <w:lang w:val="en-US"/>
        </w:rPr>
        <w:t xml:space="preserve"> — there are no students with such combinations, </w:t>
      </w:r>
      <w:r w:rsidRPr="00E71C0D">
        <w:rPr>
          <w:rFonts w:ascii="Cambria" w:hAnsi="Cambria"/>
          <w:i/>
          <w:lang w:val="en-US"/>
        </w:rPr>
        <w:t>therefore the corresponding clustuds are needless</w:t>
      </w:r>
      <w:r>
        <w:rPr>
          <w:rFonts w:ascii="Cambria" w:hAnsi="Cambria"/>
          <w:lang w:val="en-US"/>
        </w:rPr>
        <w:t>.</w:t>
      </w:r>
    </w:p>
    <w:p w:rsidR="00E71C0D" w:rsidRDefault="00E71C0D" w:rsidP="00A94331">
      <w:pPr>
        <w:ind w:firstLine="567"/>
        <w:jc w:val="both"/>
        <w:rPr>
          <w:rFonts w:ascii="Cambria" w:hAnsi="Cambria"/>
          <w:lang w:val="en-US"/>
        </w:rPr>
      </w:pPr>
      <w:r>
        <w:rPr>
          <w:rFonts w:ascii="Cambria" w:hAnsi="Cambria"/>
          <w:lang w:val="en-US"/>
        </w:rPr>
        <w:t>In case you don’t have a time to sort out how they’</w:t>
      </w:r>
      <w:r w:rsidR="0006592C">
        <w:rPr>
          <w:rFonts w:ascii="Cambria" w:hAnsi="Cambria"/>
          <w:lang w:val="en-US"/>
        </w:rPr>
        <w:t>re</w:t>
      </w:r>
      <w:r>
        <w:rPr>
          <w:rFonts w:ascii="Cambria" w:hAnsi="Cambria"/>
          <w:lang w:val="en-US"/>
        </w:rPr>
        <w:t xml:space="preserve"> combined, from the formal point of view it would be safest to suppose the “worst” situation, when all combinations are implemented. That is, every subject which partition some band of the students into N parts, multiplies the number of clustuds composing this band by N too. What remains is to hope that there are not many subjects of this kind.</w:t>
      </w:r>
    </w:p>
    <w:p w:rsidR="00E71C0D" w:rsidRDefault="00E71C0D" w:rsidP="00A94331">
      <w:pPr>
        <w:ind w:firstLine="567"/>
        <w:jc w:val="both"/>
        <w:rPr>
          <w:rFonts w:ascii="Cambria" w:hAnsi="Cambria"/>
          <w:lang w:val="en-US"/>
        </w:rPr>
      </w:pPr>
    </w:p>
    <w:p w:rsidR="00E71C0D" w:rsidRDefault="00E71C0D" w:rsidP="00A94331">
      <w:pPr>
        <w:ind w:firstLine="567"/>
        <w:jc w:val="both"/>
        <w:rPr>
          <w:rFonts w:ascii="Cambria" w:hAnsi="Cambria"/>
          <w:lang w:val="en-US"/>
        </w:rPr>
      </w:pPr>
      <w:r>
        <w:rPr>
          <w:rFonts w:ascii="Cambria" w:hAnsi="Cambria"/>
          <w:lang w:val="en-US"/>
        </w:rPr>
        <w:t xml:space="preserve">And don’t lose heart! At single faculty with 5 years you have to get about 50–80 clustuds. </w:t>
      </w:r>
      <w:r w:rsidR="00701195">
        <w:rPr>
          <w:rFonts w:ascii="Cambria" w:hAnsi="Cambria"/>
          <w:lang w:val="en-US"/>
        </w:rPr>
        <w:t>With e</w:t>
      </w:r>
      <w:r>
        <w:rPr>
          <w:rFonts w:ascii="Cambria" w:hAnsi="Cambria"/>
          <w:lang w:val="en-US"/>
        </w:rPr>
        <w:t>ven less at the school...</w:t>
      </w:r>
    </w:p>
    <w:p w:rsidR="008F57B1" w:rsidRPr="008F57B1" w:rsidRDefault="008F57B1" w:rsidP="00A94331">
      <w:pPr>
        <w:ind w:firstLine="567"/>
        <w:jc w:val="both"/>
        <w:rPr>
          <w:rFonts w:ascii="Cambria" w:hAnsi="Cambria"/>
          <w:lang w:val="en-US"/>
        </w:rPr>
      </w:pPr>
    </w:p>
    <w:p w:rsidR="008F57B1" w:rsidRDefault="008F57B1" w:rsidP="008F57B1">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8F57B1" w:rsidRPr="00381223" w:rsidTr="00672014">
        <w:trPr>
          <w:trHeight w:val="316"/>
          <w:jc w:val="center"/>
        </w:trPr>
        <w:tc>
          <w:tcPr>
            <w:tcW w:w="3369" w:type="dxa"/>
            <w:shd w:val="clear" w:color="auto" w:fill="0040C0"/>
            <w:vAlign w:val="center"/>
          </w:tcPr>
          <w:p w:rsidR="008F57B1" w:rsidRPr="00381223" w:rsidRDefault="008F57B1" w:rsidP="00672014">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8F57B1" w:rsidRPr="00381223" w:rsidRDefault="008F57B1" w:rsidP="00672014">
            <w:pPr>
              <w:rPr>
                <w:rFonts w:ascii="Cambria" w:hAnsi="Cambria" w:cs="Calibri"/>
                <w:color w:val="F0F000"/>
                <w:lang w:val="en-US"/>
              </w:rPr>
            </w:pPr>
          </w:p>
        </w:tc>
        <w:tc>
          <w:tcPr>
            <w:tcW w:w="567" w:type="dxa"/>
            <w:shd w:val="clear" w:color="auto" w:fill="003090"/>
            <w:vAlign w:val="center"/>
          </w:tcPr>
          <w:p w:rsidR="008F57B1" w:rsidRPr="00381223" w:rsidRDefault="008F57B1" w:rsidP="00672014">
            <w:pPr>
              <w:rPr>
                <w:rFonts w:ascii="Cambria" w:hAnsi="Cambria" w:cs="Calibri"/>
                <w:color w:val="F0F000"/>
                <w:lang w:val="en-US"/>
              </w:rPr>
            </w:pPr>
          </w:p>
        </w:tc>
        <w:tc>
          <w:tcPr>
            <w:tcW w:w="283" w:type="dxa"/>
            <w:shd w:val="clear" w:color="auto" w:fill="002878"/>
            <w:vAlign w:val="center"/>
          </w:tcPr>
          <w:p w:rsidR="008F57B1" w:rsidRPr="00381223" w:rsidRDefault="008F57B1" w:rsidP="00672014">
            <w:pPr>
              <w:rPr>
                <w:rFonts w:ascii="Cambria" w:hAnsi="Cambria" w:cs="Calibri"/>
                <w:color w:val="F0F000"/>
                <w:lang w:val="en-US"/>
              </w:rPr>
            </w:pPr>
          </w:p>
        </w:tc>
        <w:tc>
          <w:tcPr>
            <w:tcW w:w="567" w:type="dxa"/>
            <w:shd w:val="clear" w:color="auto" w:fill="002060"/>
            <w:vAlign w:val="center"/>
          </w:tcPr>
          <w:p w:rsidR="008F57B1" w:rsidRPr="00381223" w:rsidRDefault="008F57B1" w:rsidP="00672014">
            <w:pPr>
              <w:jc w:val="center"/>
              <w:rPr>
                <w:rFonts w:ascii="Cambria" w:hAnsi="Cambria" w:cs="Calibri"/>
                <w:color w:val="F0F000"/>
                <w:lang w:val="en-US"/>
              </w:rPr>
            </w:pPr>
            <w:r>
              <w:rPr>
                <w:noProof/>
                <w:lang w:eastAsia="ru-RU"/>
              </w:rPr>
              <w:drawing>
                <wp:inline distT="0" distB="0" distL="0" distR="0" wp14:anchorId="7BBC0FF2" wp14:editId="78BCB52A">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8F57B1" w:rsidRPr="00381223" w:rsidRDefault="008F57B1" w:rsidP="00672014">
            <w:pPr>
              <w:jc w:val="right"/>
              <w:rPr>
                <w:rFonts w:ascii="Georgia" w:hAnsi="Georgia" w:cs="Calibri"/>
                <w:color w:val="F0F000"/>
                <w:lang w:val="en-US"/>
              </w:rPr>
            </w:pPr>
          </w:p>
        </w:tc>
        <w:tc>
          <w:tcPr>
            <w:tcW w:w="567" w:type="dxa"/>
            <w:shd w:val="clear" w:color="auto" w:fill="003090"/>
            <w:vAlign w:val="center"/>
          </w:tcPr>
          <w:p w:rsidR="008F57B1" w:rsidRPr="00381223" w:rsidRDefault="008F57B1" w:rsidP="00672014">
            <w:pPr>
              <w:jc w:val="right"/>
              <w:rPr>
                <w:rFonts w:ascii="Georgia" w:hAnsi="Georgia" w:cs="Calibri"/>
                <w:color w:val="F0F000"/>
                <w:lang w:val="en-US"/>
              </w:rPr>
            </w:pPr>
          </w:p>
        </w:tc>
        <w:tc>
          <w:tcPr>
            <w:tcW w:w="992" w:type="dxa"/>
            <w:shd w:val="clear" w:color="auto" w:fill="0038A8"/>
            <w:vAlign w:val="center"/>
          </w:tcPr>
          <w:p w:rsidR="008F57B1" w:rsidRPr="00381223" w:rsidRDefault="008F57B1" w:rsidP="00672014">
            <w:pPr>
              <w:jc w:val="right"/>
              <w:rPr>
                <w:rFonts w:ascii="Georgia" w:hAnsi="Georgia" w:cs="Calibri"/>
                <w:color w:val="F0F000"/>
                <w:lang w:val="en-US"/>
              </w:rPr>
            </w:pPr>
          </w:p>
        </w:tc>
        <w:tc>
          <w:tcPr>
            <w:tcW w:w="3367" w:type="dxa"/>
            <w:shd w:val="clear" w:color="auto" w:fill="0040C0"/>
            <w:vAlign w:val="center"/>
          </w:tcPr>
          <w:p w:rsidR="008F57B1" w:rsidRPr="00381223" w:rsidRDefault="008F57B1" w:rsidP="00672014">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D15595" w:rsidRPr="008F57B1" w:rsidRDefault="00D15595" w:rsidP="00485DE2">
      <w:pPr>
        <w:jc w:val="both"/>
        <w:rPr>
          <w:rFonts w:ascii="Cambria" w:hAnsi="Cambria"/>
          <w:lang w:val="en-US"/>
        </w:rPr>
      </w:pPr>
    </w:p>
    <w:sectPr w:rsidR="00D15595" w:rsidRPr="008F57B1"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39C0"/>
    <w:rsid w:val="0001529A"/>
    <w:rsid w:val="000173DC"/>
    <w:rsid w:val="00031C19"/>
    <w:rsid w:val="00032CDB"/>
    <w:rsid w:val="00041EA3"/>
    <w:rsid w:val="000454A7"/>
    <w:rsid w:val="00047443"/>
    <w:rsid w:val="00050FB3"/>
    <w:rsid w:val="00056D69"/>
    <w:rsid w:val="0006592C"/>
    <w:rsid w:val="0008605E"/>
    <w:rsid w:val="0009099E"/>
    <w:rsid w:val="000A31E6"/>
    <w:rsid w:val="000A7DBE"/>
    <w:rsid w:val="000C1C08"/>
    <w:rsid w:val="000C25D1"/>
    <w:rsid w:val="000D104C"/>
    <w:rsid w:val="000E1A34"/>
    <w:rsid w:val="000E2F4D"/>
    <w:rsid w:val="000F0671"/>
    <w:rsid w:val="00106292"/>
    <w:rsid w:val="001129F6"/>
    <w:rsid w:val="001145E9"/>
    <w:rsid w:val="00133CF6"/>
    <w:rsid w:val="00135353"/>
    <w:rsid w:val="00144527"/>
    <w:rsid w:val="00153E8C"/>
    <w:rsid w:val="001544DB"/>
    <w:rsid w:val="00163E74"/>
    <w:rsid w:val="001671A5"/>
    <w:rsid w:val="001714C1"/>
    <w:rsid w:val="00180C88"/>
    <w:rsid w:val="00181B80"/>
    <w:rsid w:val="00184E0C"/>
    <w:rsid w:val="0018771B"/>
    <w:rsid w:val="00193945"/>
    <w:rsid w:val="001A2867"/>
    <w:rsid w:val="001A3A95"/>
    <w:rsid w:val="001A5577"/>
    <w:rsid w:val="001C6043"/>
    <w:rsid w:val="001D0C74"/>
    <w:rsid w:val="001D2129"/>
    <w:rsid w:val="001D217F"/>
    <w:rsid w:val="001E3B60"/>
    <w:rsid w:val="001E680D"/>
    <w:rsid w:val="00210BB4"/>
    <w:rsid w:val="00214D94"/>
    <w:rsid w:val="002327F6"/>
    <w:rsid w:val="0023555A"/>
    <w:rsid w:val="00256085"/>
    <w:rsid w:val="00265886"/>
    <w:rsid w:val="00270BE8"/>
    <w:rsid w:val="00281CF3"/>
    <w:rsid w:val="002931DE"/>
    <w:rsid w:val="00293A4A"/>
    <w:rsid w:val="002955F8"/>
    <w:rsid w:val="002A7B31"/>
    <w:rsid w:val="002A7D18"/>
    <w:rsid w:val="002B4A53"/>
    <w:rsid w:val="002B747E"/>
    <w:rsid w:val="002D45C0"/>
    <w:rsid w:val="002E172F"/>
    <w:rsid w:val="002F4BE0"/>
    <w:rsid w:val="002F5A88"/>
    <w:rsid w:val="002F6834"/>
    <w:rsid w:val="00307939"/>
    <w:rsid w:val="00311785"/>
    <w:rsid w:val="0031216D"/>
    <w:rsid w:val="00320227"/>
    <w:rsid w:val="003358F7"/>
    <w:rsid w:val="003402BC"/>
    <w:rsid w:val="003477CE"/>
    <w:rsid w:val="00347C46"/>
    <w:rsid w:val="00352636"/>
    <w:rsid w:val="0035284D"/>
    <w:rsid w:val="00356137"/>
    <w:rsid w:val="0036249F"/>
    <w:rsid w:val="00365F68"/>
    <w:rsid w:val="003702A9"/>
    <w:rsid w:val="00372C84"/>
    <w:rsid w:val="003763CF"/>
    <w:rsid w:val="00382F26"/>
    <w:rsid w:val="0039774C"/>
    <w:rsid w:val="003A4B08"/>
    <w:rsid w:val="003B0A14"/>
    <w:rsid w:val="003B480F"/>
    <w:rsid w:val="003B72B0"/>
    <w:rsid w:val="003C4BC6"/>
    <w:rsid w:val="003C5C72"/>
    <w:rsid w:val="003C6226"/>
    <w:rsid w:val="003D2DEE"/>
    <w:rsid w:val="003E23D4"/>
    <w:rsid w:val="003F4612"/>
    <w:rsid w:val="003F75E7"/>
    <w:rsid w:val="00403E5B"/>
    <w:rsid w:val="00407BAE"/>
    <w:rsid w:val="00412DA7"/>
    <w:rsid w:val="00413E22"/>
    <w:rsid w:val="0042114D"/>
    <w:rsid w:val="00424DD6"/>
    <w:rsid w:val="00426D24"/>
    <w:rsid w:val="00427970"/>
    <w:rsid w:val="00427CAC"/>
    <w:rsid w:val="00430356"/>
    <w:rsid w:val="004313B3"/>
    <w:rsid w:val="00431755"/>
    <w:rsid w:val="00433DD6"/>
    <w:rsid w:val="004371A7"/>
    <w:rsid w:val="00437500"/>
    <w:rsid w:val="0044376D"/>
    <w:rsid w:val="0044762A"/>
    <w:rsid w:val="00454735"/>
    <w:rsid w:val="0047047E"/>
    <w:rsid w:val="004711FD"/>
    <w:rsid w:val="0047272A"/>
    <w:rsid w:val="004728EE"/>
    <w:rsid w:val="00483B82"/>
    <w:rsid w:val="00485DE2"/>
    <w:rsid w:val="00487472"/>
    <w:rsid w:val="004A07D7"/>
    <w:rsid w:val="004A096C"/>
    <w:rsid w:val="004A21F3"/>
    <w:rsid w:val="004A6F9B"/>
    <w:rsid w:val="004B4707"/>
    <w:rsid w:val="004D363A"/>
    <w:rsid w:val="004E1A04"/>
    <w:rsid w:val="004F1479"/>
    <w:rsid w:val="004F713E"/>
    <w:rsid w:val="005023EE"/>
    <w:rsid w:val="00504000"/>
    <w:rsid w:val="00505764"/>
    <w:rsid w:val="00507457"/>
    <w:rsid w:val="00512A1A"/>
    <w:rsid w:val="00515D46"/>
    <w:rsid w:val="00546953"/>
    <w:rsid w:val="005546F4"/>
    <w:rsid w:val="0057209F"/>
    <w:rsid w:val="005741C8"/>
    <w:rsid w:val="00587867"/>
    <w:rsid w:val="00590D39"/>
    <w:rsid w:val="0059181A"/>
    <w:rsid w:val="0059456D"/>
    <w:rsid w:val="00595C92"/>
    <w:rsid w:val="005A13A7"/>
    <w:rsid w:val="005A318F"/>
    <w:rsid w:val="005A6711"/>
    <w:rsid w:val="005B5A9D"/>
    <w:rsid w:val="005C6096"/>
    <w:rsid w:val="005E23A3"/>
    <w:rsid w:val="005E23E2"/>
    <w:rsid w:val="005F27D1"/>
    <w:rsid w:val="00627AED"/>
    <w:rsid w:val="00632AE7"/>
    <w:rsid w:val="00635BC9"/>
    <w:rsid w:val="0064614D"/>
    <w:rsid w:val="00655BC0"/>
    <w:rsid w:val="00672414"/>
    <w:rsid w:val="006770E3"/>
    <w:rsid w:val="00685DD0"/>
    <w:rsid w:val="00687908"/>
    <w:rsid w:val="0069309B"/>
    <w:rsid w:val="00695626"/>
    <w:rsid w:val="00697FD7"/>
    <w:rsid w:val="006A285A"/>
    <w:rsid w:val="006B5DEE"/>
    <w:rsid w:val="006C216D"/>
    <w:rsid w:val="006C648A"/>
    <w:rsid w:val="006C67F8"/>
    <w:rsid w:val="006E352E"/>
    <w:rsid w:val="006F0B7D"/>
    <w:rsid w:val="006F16EA"/>
    <w:rsid w:val="00701195"/>
    <w:rsid w:val="007070C6"/>
    <w:rsid w:val="00714385"/>
    <w:rsid w:val="00716782"/>
    <w:rsid w:val="00744B82"/>
    <w:rsid w:val="00750C11"/>
    <w:rsid w:val="00756FF0"/>
    <w:rsid w:val="007731D6"/>
    <w:rsid w:val="007742B6"/>
    <w:rsid w:val="00775B99"/>
    <w:rsid w:val="00780F92"/>
    <w:rsid w:val="00783F2F"/>
    <w:rsid w:val="00786B71"/>
    <w:rsid w:val="007A3A52"/>
    <w:rsid w:val="007A5AA6"/>
    <w:rsid w:val="007A69D4"/>
    <w:rsid w:val="007B6B5E"/>
    <w:rsid w:val="007C3DCD"/>
    <w:rsid w:val="007C7107"/>
    <w:rsid w:val="007C7AF3"/>
    <w:rsid w:val="007D494B"/>
    <w:rsid w:val="00805A57"/>
    <w:rsid w:val="0081212B"/>
    <w:rsid w:val="00815197"/>
    <w:rsid w:val="0081743B"/>
    <w:rsid w:val="00824D48"/>
    <w:rsid w:val="0083567E"/>
    <w:rsid w:val="00841182"/>
    <w:rsid w:val="00847C81"/>
    <w:rsid w:val="00854F4C"/>
    <w:rsid w:val="0086082D"/>
    <w:rsid w:val="00866DED"/>
    <w:rsid w:val="00880268"/>
    <w:rsid w:val="00881B11"/>
    <w:rsid w:val="008A598D"/>
    <w:rsid w:val="008A70E9"/>
    <w:rsid w:val="008D2493"/>
    <w:rsid w:val="008E2854"/>
    <w:rsid w:val="008F03CD"/>
    <w:rsid w:val="008F1505"/>
    <w:rsid w:val="008F2377"/>
    <w:rsid w:val="008F57B1"/>
    <w:rsid w:val="00903ADD"/>
    <w:rsid w:val="00912A33"/>
    <w:rsid w:val="0091736A"/>
    <w:rsid w:val="009313BD"/>
    <w:rsid w:val="00931AB4"/>
    <w:rsid w:val="00942489"/>
    <w:rsid w:val="00952FF4"/>
    <w:rsid w:val="009903BD"/>
    <w:rsid w:val="009903D4"/>
    <w:rsid w:val="009B104B"/>
    <w:rsid w:val="009B7344"/>
    <w:rsid w:val="009F0CA3"/>
    <w:rsid w:val="009F33FF"/>
    <w:rsid w:val="009F4CEA"/>
    <w:rsid w:val="00A02065"/>
    <w:rsid w:val="00A251F0"/>
    <w:rsid w:val="00A34CCA"/>
    <w:rsid w:val="00A40562"/>
    <w:rsid w:val="00A51B84"/>
    <w:rsid w:val="00A6093B"/>
    <w:rsid w:val="00A635B9"/>
    <w:rsid w:val="00A739C1"/>
    <w:rsid w:val="00A823AC"/>
    <w:rsid w:val="00A94331"/>
    <w:rsid w:val="00A971F6"/>
    <w:rsid w:val="00AA68D4"/>
    <w:rsid w:val="00AB1D2C"/>
    <w:rsid w:val="00AB409C"/>
    <w:rsid w:val="00AC128B"/>
    <w:rsid w:val="00AC377F"/>
    <w:rsid w:val="00AE2389"/>
    <w:rsid w:val="00AE6E5A"/>
    <w:rsid w:val="00AF07B3"/>
    <w:rsid w:val="00AF460D"/>
    <w:rsid w:val="00B01843"/>
    <w:rsid w:val="00B119DC"/>
    <w:rsid w:val="00B44B23"/>
    <w:rsid w:val="00B45376"/>
    <w:rsid w:val="00B45EFE"/>
    <w:rsid w:val="00B462B9"/>
    <w:rsid w:val="00B53E35"/>
    <w:rsid w:val="00B55339"/>
    <w:rsid w:val="00B62C59"/>
    <w:rsid w:val="00B63171"/>
    <w:rsid w:val="00B76F61"/>
    <w:rsid w:val="00B8589D"/>
    <w:rsid w:val="00B938F1"/>
    <w:rsid w:val="00B95C3E"/>
    <w:rsid w:val="00B971B2"/>
    <w:rsid w:val="00BA4E81"/>
    <w:rsid w:val="00BA5A31"/>
    <w:rsid w:val="00BB4925"/>
    <w:rsid w:val="00BB6619"/>
    <w:rsid w:val="00BB68DC"/>
    <w:rsid w:val="00BB7148"/>
    <w:rsid w:val="00BC003D"/>
    <w:rsid w:val="00BD100D"/>
    <w:rsid w:val="00BE2044"/>
    <w:rsid w:val="00BE29F3"/>
    <w:rsid w:val="00BF0E03"/>
    <w:rsid w:val="00BF1B09"/>
    <w:rsid w:val="00C0490A"/>
    <w:rsid w:val="00C05741"/>
    <w:rsid w:val="00C07937"/>
    <w:rsid w:val="00C15627"/>
    <w:rsid w:val="00C2046F"/>
    <w:rsid w:val="00C25B98"/>
    <w:rsid w:val="00C26EE8"/>
    <w:rsid w:val="00C33C51"/>
    <w:rsid w:val="00C54F85"/>
    <w:rsid w:val="00C63995"/>
    <w:rsid w:val="00C67C0E"/>
    <w:rsid w:val="00C80922"/>
    <w:rsid w:val="00C84B66"/>
    <w:rsid w:val="00CA4515"/>
    <w:rsid w:val="00CA6E3C"/>
    <w:rsid w:val="00CB0062"/>
    <w:rsid w:val="00CB239B"/>
    <w:rsid w:val="00CB471F"/>
    <w:rsid w:val="00CB554B"/>
    <w:rsid w:val="00CB7B0E"/>
    <w:rsid w:val="00CC02AB"/>
    <w:rsid w:val="00CC1E20"/>
    <w:rsid w:val="00CD314D"/>
    <w:rsid w:val="00CF1515"/>
    <w:rsid w:val="00CF5A1C"/>
    <w:rsid w:val="00D10938"/>
    <w:rsid w:val="00D15595"/>
    <w:rsid w:val="00D23D67"/>
    <w:rsid w:val="00D24995"/>
    <w:rsid w:val="00D24CA3"/>
    <w:rsid w:val="00D36FB6"/>
    <w:rsid w:val="00D43A40"/>
    <w:rsid w:val="00D64032"/>
    <w:rsid w:val="00D70186"/>
    <w:rsid w:val="00D75C2E"/>
    <w:rsid w:val="00D926CD"/>
    <w:rsid w:val="00D93350"/>
    <w:rsid w:val="00DA36D0"/>
    <w:rsid w:val="00DA58DD"/>
    <w:rsid w:val="00DB6968"/>
    <w:rsid w:val="00DC1085"/>
    <w:rsid w:val="00DE28E1"/>
    <w:rsid w:val="00DE55A2"/>
    <w:rsid w:val="00E00BDB"/>
    <w:rsid w:val="00E04C3B"/>
    <w:rsid w:val="00E05143"/>
    <w:rsid w:val="00E101A9"/>
    <w:rsid w:val="00E20B20"/>
    <w:rsid w:val="00E27139"/>
    <w:rsid w:val="00E30DC3"/>
    <w:rsid w:val="00E35321"/>
    <w:rsid w:val="00E376A9"/>
    <w:rsid w:val="00E42A18"/>
    <w:rsid w:val="00E431D2"/>
    <w:rsid w:val="00E569AF"/>
    <w:rsid w:val="00E64FE7"/>
    <w:rsid w:val="00E67286"/>
    <w:rsid w:val="00E71C0D"/>
    <w:rsid w:val="00E751F7"/>
    <w:rsid w:val="00E86D0A"/>
    <w:rsid w:val="00E8751A"/>
    <w:rsid w:val="00EA3974"/>
    <w:rsid w:val="00EA4A41"/>
    <w:rsid w:val="00EA5BAC"/>
    <w:rsid w:val="00EC6776"/>
    <w:rsid w:val="00EE1591"/>
    <w:rsid w:val="00EE2E31"/>
    <w:rsid w:val="00EE5767"/>
    <w:rsid w:val="00EF2B87"/>
    <w:rsid w:val="00F06B2A"/>
    <w:rsid w:val="00F1115B"/>
    <w:rsid w:val="00F12ED3"/>
    <w:rsid w:val="00F149C0"/>
    <w:rsid w:val="00F1531E"/>
    <w:rsid w:val="00F20EA1"/>
    <w:rsid w:val="00F53C60"/>
    <w:rsid w:val="00F613A9"/>
    <w:rsid w:val="00F63F78"/>
    <w:rsid w:val="00F64FB6"/>
    <w:rsid w:val="00F74019"/>
    <w:rsid w:val="00F74AD6"/>
    <w:rsid w:val="00F802F6"/>
    <w:rsid w:val="00F8389C"/>
    <w:rsid w:val="00F93E88"/>
    <w:rsid w:val="00FA2748"/>
    <w:rsid w:val="00FA4979"/>
    <w:rsid w:val="00FA4AE3"/>
    <w:rsid w:val="00FB455C"/>
    <w:rsid w:val="00FB5295"/>
    <w:rsid w:val="00FB7871"/>
    <w:rsid w:val="00FD0A38"/>
    <w:rsid w:val="00FF1459"/>
    <w:rsid w:val="00FF3298"/>
    <w:rsid w:val="00FF484F"/>
    <w:rsid w:val="00FF67CC"/>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451</Words>
  <Characters>2573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3018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22</cp:revision>
  <dcterms:created xsi:type="dcterms:W3CDTF">2014-07-26T16:19:00Z</dcterms:created>
  <dcterms:modified xsi:type="dcterms:W3CDTF">2014-09-23T23:00:00Z</dcterms:modified>
</cp:coreProperties>
</file>